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DC" w:rsidRDefault="00E924DC" w:rsidP="00E924DC">
      <w:pPr>
        <w:pStyle w:val="a3"/>
        <w:spacing w:before="0" w:beforeAutospacing="0" w:after="120" w:afterAutospacing="0"/>
        <w:ind w:right="240"/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</w:t>
      </w:r>
      <w:r>
        <w:rPr>
          <w:rFonts w:ascii="Verdana" w:hAnsi="Verdana"/>
          <w:color w:val="006400"/>
          <w:sz w:val="27"/>
          <w:szCs w:val="27"/>
        </w:rPr>
        <w:t>Информационная безопасность для детей и родителей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B22222"/>
          <w:sz w:val="21"/>
          <w:szCs w:val="21"/>
        </w:rPr>
        <w:t>Информационная безопасность</w:t>
      </w:r>
      <w:r>
        <w:rPr>
          <w:color w:val="006400"/>
          <w:sz w:val="21"/>
          <w:szCs w:val="21"/>
        </w:rPr>
        <w:t> - это процесс обеспечения конфиденциальности, целостности и доступности информации.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A52A2A"/>
          <w:sz w:val="21"/>
          <w:szCs w:val="21"/>
        </w:rPr>
        <w:t>Конфиденциальность</w:t>
      </w:r>
      <w:r>
        <w:rPr>
          <w:b/>
          <w:bCs/>
          <w:color w:val="006400"/>
          <w:sz w:val="21"/>
          <w:szCs w:val="21"/>
        </w:rPr>
        <w:t>:</w:t>
      </w:r>
      <w:r>
        <w:rPr>
          <w:color w:val="006400"/>
          <w:sz w:val="21"/>
          <w:szCs w:val="21"/>
        </w:rPr>
        <w:t> обеспечение доступа к информации только авторизованным пользователям.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A52A2A"/>
          <w:sz w:val="21"/>
          <w:szCs w:val="21"/>
        </w:rPr>
        <w:t>Целостность:</w:t>
      </w:r>
      <w:r>
        <w:rPr>
          <w:color w:val="006400"/>
          <w:sz w:val="21"/>
          <w:szCs w:val="21"/>
        </w:rPr>
        <w:t> обеспечение достоверности и полноты информации и методов ее обработки.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A52A2A"/>
          <w:sz w:val="21"/>
          <w:szCs w:val="21"/>
        </w:rPr>
        <w:t>Доступность</w:t>
      </w:r>
      <w:r>
        <w:rPr>
          <w:color w:val="A52A2A"/>
          <w:sz w:val="21"/>
          <w:szCs w:val="21"/>
        </w:rPr>
        <w:t>:</w:t>
      </w:r>
      <w:r>
        <w:rPr>
          <w:color w:val="006400"/>
          <w:sz w:val="21"/>
          <w:szCs w:val="21"/>
        </w:rPr>
        <w:t> обеспечение доступа к информации и связанным с ней активам авторизованных пользователей по мере необходимости.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Согласно Российскому законодательству </w:t>
      </w:r>
      <w:r>
        <w:rPr>
          <w:i/>
          <w:iCs/>
          <w:color w:val="006400"/>
          <w:sz w:val="21"/>
          <w:szCs w:val="21"/>
        </w:rPr>
        <w:t>информационная безопасность детей</w:t>
      </w:r>
      <w:r>
        <w:rPr>
          <w:color w:val="006400"/>
          <w:sz w:val="21"/>
          <w:szCs w:val="21"/>
        </w:rPr>
        <w:t> 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от29.12.2010 № 436-ФЗ "О защите детей от информации, причиняющей вред их здоровью и развитию").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Информационное пространство  мы разделили на три составляющие:</w:t>
      </w:r>
    </w:p>
    <w:p w:rsidR="00E924DC" w:rsidRDefault="00E924DC" w:rsidP="00E924DC">
      <w:pPr>
        <w:pStyle w:val="a3"/>
        <w:tabs>
          <w:tab w:val="num" w:pos="720"/>
        </w:tabs>
        <w:ind w:left="240" w:right="240" w:hanging="360"/>
      </w:pPr>
      <w:r>
        <w:rPr>
          <w:rFonts w:ascii="Symbol" w:eastAsia="Symbol" w:hAnsi="Symbol" w:cs="Symbol"/>
          <w:color w:val="000000"/>
          <w:sz w:val="20"/>
          <w:szCs w:val="17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color w:val="006400"/>
          <w:sz w:val="21"/>
          <w:szCs w:val="21"/>
        </w:rPr>
        <w:t> Пространство сети интернет 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E924DC" w:rsidRDefault="00E924DC" w:rsidP="00E924DC">
      <w:pPr>
        <w:pStyle w:val="a3"/>
        <w:tabs>
          <w:tab w:val="num" w:pos="720"/>
        </w:tabs>
        <w:ind w:left="240" w:right="240" w:hanging="360"/>
      </w:pPr>
      <w:r>
        <w:rPr>
          <w:rFonts w:ascii="Symbol" w:eastAsia="Symbol" w:hAnsi="Symbol" w:cs="Symbol"/>
          <w:color w:val="000000"/>
          <w:sz w:val="20"/>
          <w:szCs w:val="17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color w:val="006400"/>
          <w:sz w:val="21"/>
          <w:szCs w:val="21"/>
        </w:rPr>
        <w:t> Средства массовой информации – передачи, мультфильмы, фильмы, которые смотрят наши дети по телевизору, а также слушают музыку, аудио сказки и т.п.</w:t>
      </w:r>
    </w:p>
    <w:p w:rsidR="00E924DC" w:rsidRDefault="00E924DC" w:rsidP="00E924DC">
      <w:pPr>
        <w:pStyle w:val="a3"/>
        <w:tabs>
          <w:tab w:val="num" w:pos="720"/>
        </w:tabs>
        <w:ind w:left="240" w:right="240" w:hanging="360"/>
      </w:pPr>
      <w:r>
        <w:rPr>
          <w:rFonts w:ascii="Symbol" w:eastAsia="Symbol" w:hAnsi="Symbol" w:cs="Symbol"/>
          <w:color w:val="000000"/>
          <w:sz w:val="20"/>
          <w:szCs w:val="17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color w:val="006400"/>
          <w:sz w:val="21"/>
          <w:szCs w:val="21"/>
        </w:rPr>
        <w:t>Книжная продукция – газеты, журналы, книги и т.п., которые мы покупаем детям. </w:t>
      </w:r>
    </w:p>
    <w:p w:rsidR="00E924DC" w:rsidRDefault="00E924DC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pacing w:after="150" w:afterAutospacing="0"/>
        <w:jc w:val="center"/>
        <w:outlineLvl w:val="1"/>
      </w:pPr>
      <w:r>
        <w:rPr>
          <w:rFonts w:ascii="Verdana" w:hAnsi="Verdana"/>
          <w:color w:val="800080"/>
          <w:sz w:val="31"/>
          <w:szCs w:val="31"/>
        </w:rPr>
        <w:t>Пространство сети интернет</w:t>
      </w:r>
    </w:p>
    <w:p w:rsidR="00E924DC" w:rsidRDefault="00E924DC" w:rsidP="00E924DC">
      <w:pPr>
        <w:pStyle w:val="a3"/>
      </w:pPr>
      <w:r>
        <w:t> 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2001520" cy="1337310"/>
            <wp:effectExtent l="19050" t="0" r="0" b="0"/>
            <wp:docPr id="1" name="Рисунок 1" descr="http://detsad144.caduk.ru/imag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44.caduk.ru/images/clip_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 1.Расскажите ребенку,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2. Договоритесь с ребенком о том, сколько времени он будет проводить в сети. Для каждого возраста должно быть свое время - чем старше ребенок, тем больше он может находиться в сети, но определенные рамки все равно должны сохраняться.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3.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 xml:space="preserve">    4. Приучите детей к конфиденциальности. Если на сайте необходимо ввести имя, помогите ему придумать псевдоним, не раскрывающий никакой личной информации. Расскажите детям о том, </w:t>
      </w:r>
      <w:r>
        <w:rPr>
          <w:color w:val="006400"/>
          <w:sz w:val="21"/>
          <w:szCs w:val="21"/>
        </w:rPr>
        <w:lastRenderedPageBreak/>
        <w:t>что нельзя сообщать какую-либо информацию о своей семье - делиться проблемами, рассказывать о членах семьи, о материальном состоянии сообщать адрес.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5. Беседуйте с детьми об их виртуальных друзьях и о том, чем они занимаются, как если бы речь шла о друзьях в реальной жизни. Приучите детей рассказывать о встречах в реальной жизни, если ребенок хочет встретиться с другом, он обязательно должен сообщить взрослым.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 xml:space="preserve">   6.Расскажите о мошенничествах в сети - розыгрышах, лотереях, тестах, чтобы ребенок никогда, без </w:t>
      </w:r>
      <w:proofErr w:type="gramStart"/>
      <w:r>
        <w:rPr>
          <w:color w:val="006400"/>
          <w:sz w:val="21"/>
          <w:szCs w:val="21"/>
        </w:rPr>
        <w:t>ведома</w:t>
      </w:r>
      <w:proofErr w:type="gramEnd"/>
      <w:r>
        <w:rPr>
          <w:color w:val="006400"/>
          <w:sz w:val="21"/>
          <w:szCs w:val="21"/>
        </w:rPr>
        <w:t xml:space="preserve"> взрослых, не отправлял СМС, чтобы узнать какую-либо информацию из интернета.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 7. Объясните детям, что никогда не следует отвечать на мгновенные сообщения 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об этом сообщить взрослым.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 </w:t>
      </w:r>
      <w:r>
        <w:rPr>
          <w:b/>
          <w:bCs/>
          <w:color w:val="006400"/>
          <w:sz w:val="21"/>
          <w:szCs w:val="21"/>
        </w:rPr>
        <w:t xml:space="preserve"> В самом начале освоения компьютера родители должны быть примером для ребенка. Они должны помочь ему создать личную компьютерную среду и </w:t>
      </w:r>
      <w:proofErr w:type="gramStart"/>
      <w:r>
        <w:rPr>
          <w:b/>
          <w:bCs/>
          <w:color w:val="006400"/>
          <w:sz w:val="21"/>
          <w:szCs w:val="21"/>
        </w:rPr>
        <w:t>научить ею пользоваться</w:t>
      </w:r>
      <w:proofErr w:type="gramEnd"/>
      <w:r>
        <w:rPr>
          <w:b/>
          <w:bCs/>
          <w:color w:val="006400"/>
          <w:sz w:val="21"/>
          <w:szCs w:val="21"/>
        </w:rPr>
        <w:t>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006400"/>
          <w:sz w:val="21"/>
          <w:szCs w:val="21"/>
        </w:rPr>
        <w:t xml:space="preserve">     На первых порах можно показывать ребенку семейные фотографии, играть с ним в развивающие игры, просматривать </w:t>
      </w:r>
      <w:proofErr w:type="spellStart"/>
      <w:r>
        <w:rPr>
          <w:b/>
          <w:bCs/>
          <w:color w:val="006400"/>
          <w:sz w:val="21"/>
          <w:szCs w:val="21"/>
        </w:rPr>
        <w:t>мультимедийные</w:t>
      </w:r>
      <w:proofErr w:type="spellEnd"/>
      <w:r>
        <w:rPr>
          <w:b/>
          <w:bCs/>
          <w:color w:val="006400"/>
          <w:sz w:val="21"/>
          <w:szCs w:val="21"/>
        </w:rPr>
        <w:t xml:space="preserve"> энциклопедии. Если дети начинают выходить в Интернет, родителям нужно садиться рядом с ними и следить за тем, чтобы они посещали только те сайты, которые выбрали взрослые.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 </w:t>
      </w:r>
      <w:r>
        <w:rPr>
          <w:b/>
          <w:bCs/>
          <w:color w:val="006400"/>
          <w:sz w:val="21"/>
          <w:szCs w:val="21"/>
        </w:rPr>
        <w:t> 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бед.</w:t>
      </w:r>
    </w:p>
    <w:p w:rsidR="00E924DC" w:rsidRDefault="00507469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pacing w:after="150" w:afterAutospacing="0"/>
        <w:outlineLvl w:val="0"/>
      </w:pPr>
      <w:hyperlink r:id="rId6" w:history="1">
        <w:r w:rsidR="00E924DC">
          <w:rPr>
            <w:rStyle w:val="a4"/>
            <w:rFonts w:ascii="Verdana" w:hAnsi="Verdana"/>
            <w:b/>
            <w:bCs/>
            <w:color w:val="A52A2A"/>
            <w:kern w:val="36"/>
            <w:sz w:val="21"/>
            <w:szCs w:val="21"/>
          </w:rPr>
          <w:t>Правила пользования интернета детьми</w:t>
        </w:r>
      </w:hyperlink>
    </w:p>
    <w:p w:rsidR="00E924DC" w:rsidRDefault="00507469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pacing w:after="150" w:afterAutospacing="0"/>
        <w:outlineLvl w:val="0"/>
      </w:pPr>
      <w:hyperlink r:id="rId7" w:history="1">
        <w:r w:rsidR="00E924DC">
          <w:rPr>
            <w:rStyle w:val="a4"/>
            <w:rFonts w:ascii="Verdana" w:hAnsi="Verdana"/>
            <w:b/>
            <w:bCs/>
            <w:color w:val="A52A2A"/>
            <w:kern w:val="36"/>
            <w:sz w:val="21"/>
            <w:szCs w:val="21"/>
          </w:rPr>
          <w:t>Правила просмотра телевизора детьми</w:t>
        </w:r>
      </w:hyperlink>
    </w:p>
    <w:p w:rsidR="00E924DC" w:rsidRDefault="00507469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pacing w:after="150" w:afterAutospacing="0"/>
        <w:outlineLvl w:val="0"/>
      </w:pPr>
      <w:hyperlink r:id="rId8" w:history="1">
        <w:r w:rsidR="00E924DC">
          <w:rPr>
            <w:rStyle w:val="a4"/>
            <w:rFonts w:ascii="Verdana" w:hAnsi="Verdana"/>
            <w:b/>
            <w:bCs/>
            <w:color w:val="A52A2A"/>
            <w:kern w:val="36"/>
            <w:sz w:val="21"/>
            <w:szCs w:val="21"/>
          </w:rPr>
          <w:t>Рекомендации по применению федерального закона интернет</w:t>
        </w:r>
      </w:hyperlink>
    </w:p>
    <w:p w:rsidR="00E924DC" w:rsidRDefault="00E924DC" w:rsidP="00E924DC">
      <w:pPr>
        <w:pStyle w:val="a3"/>
      </w:pPr>
      <w:r>
        <w:t> </w:t>
      </w:r>
    </w:p>
    <w:p w:rsidR="00E924DC" w:rsidRDefault="00E924DC" w:rsidP="00E924DC">
      <w:pPr>
        <w:pStyle w:val="a3"/>
        <w:tabs>
          <w:tab w:val="num" w:pos="720"/>
        </w:tabs>
        <w:ind w:left="240" w:right="240" w:hanging="360"/>
      </w:pPr>
      <w:r>
        <w:rPr>
          <w:rFonts w:ascii="Symbol" w:eastAsia="Symbol" w:hAnsi="Symbol" w:cs="Symbol"/>
          <w:color w:val="000000"/>
          <w:sz w:val="20"/>
          <w:szCs w:val="17"/>
        </w:rPr>
        <w:t></w:t>
      </w:r>
      <w:r>
        <w:rPr>
          <w:rFonts w:eastAsia="Symbol"/>
          <w:color w:val="000000"/>
          <w:sz w:val="14"/>
          <w:szCs w:val="14"/>
        </w:rPr>
        <w:t>         </w:t>
      </w:r>
      <w:r>
        <w:rPr>
          <w:rFonts w:ascii="Verdana" w:hAnsi="Verdana"/>
          <w:color w:val="800080"/>
          <w:sz w:val="27"/>
          <w:szCs w:val="27"/>
        </w:rPr>
        <w:t xml:space="preserve">                                           </w:t>
      </w:r>
      <w:r>
        <w:rPr>
          <w:rFonts w:ascii="Verdana" w:hAnsi="Verdana"/>
          <w:color w:val="006400"/>
          <w:sz w:val="27"/>
          <w:szCs w:val="27"/>
        </w:rPr>
        <w:t>Средства массовой информации</w:t>
      </w:r>
    </w:p>
    <w:p w:rsidR="00E924DC" w:rsidRDefault="00E924DC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spacing w:after="150" w:afterAutospacing="0"/>
        <w:jc w:val="center"/>
        <w:outlineLvl w:val="1"/>
      </w:pPr>
      <w:r>
        <w:rPr>
          <w:rFonts w:ascii="Verdana" w:hAnsi="Verdana"/>
          <w:color w:val="C69159"/>
          <w:sz w:val="31"/>
          <w:szCs w:val="31"/>
        </w:rPr>
        <w:t> </w:t>
      </w:r>
    </w:p>
    <w:p w:rsidR="00E924DC" w:rsidRDefault="00E924DC" w:rsidP="00E924DC">
      <w:pPr>
        <w:pStyle w:val="a3"/>
      </w:pPr>
      <w:r>
        <w:t> 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rFonts w:ascii="Verdana" w:hAnsi="Verdana"/>
          <w:b/>
          <w:noProof/>
          <w:color w:val="0000FF"/>
          <w:sz w:val="17"/>
          <w:szCs w:val="17"/>
        </w:rPr>
        <w:drawing>
          <wp:inline distT="0" distB="0" distL="0" distR="0">
            <wp:extent cx="2001520" cy="1337310"/>
            <wp:effectExtent l="19050" t="0" r="0" b="0"/>
            <wp:docPr id="2" name="Рисунок 2" descr="http://detsad144.caduk.ru/images/clip_image0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44.caduk.ru/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    Многие родители задают себе одни и те же вопросы — насколько вреден телевизор для ребенка, с какого возраста можно разрешить малышу смотреть мультики и различные детские передачи, сколько времени ребенок может проводить у телевизора.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1.          Это нужно для того, чтобы взрослый проконтролировал то, что смотрит ребенок, чтобы это был мультфильм, детская передача, детский фильм или программа о животных. Именно передачи о животных, кстати, наиболее полезны для детей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lastRenderedPageBreak/>
        <w:t>2.           Пока малыш маленький, он далеко не все понимает, что же происходит на экране, хотя с большим интересом смотрит. Необходимо постоянно разговаривать с ребенком, стараться установить с ним диалог вокруг происходящего на экране. В результате обсуждения увиденного ребенок более раскрепощается, его речь развивается, словарный запас увеличивается. В этом, безусловно, есть плюсы просмотра телевизионных передач.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3.           Возможно, наоборот, он стал замкнутым, раздражительным, нервным. В любом случае, даже если все нормально, нельзя разрешать ребенку неограниченно смотреть телевизор. А тем более самому выбирать, что смотреть, поскольку он может заинтересоваться вредной для него передачей. Если малыш не понял какую-то сцену, то необходимо дать ему разъяснение.</w:t>
      </w:r>
    </w:p>
    <w:p w:rsidR="00E924DC" w:rsidRDefault="00E924DC" w:rsidP="00E924DC">
      <w:pPr>
        <w:pStyle w:val="a3"/>
        <w:pBdr>
          <w:top w:val="single" w:sz="6" w:space="8" w:color="CEAC88"/>
          <w:left w:val="single" w:sz="6" w:space="11" w:color="CEAC88"/>
          <w:bottom w:val="single" w:sz="6" w:space="0" w:color="CEAC88"/>
          <w:right w:val="single" w:sz="48" w:space="14" w:color="CEAC88"/>
        </w:pBdr>
        <w:tabs>
          <w:tab w:val="num" w:pos="720"/>
        </w:tabs>
        <w:spacing w:before="0" w:beforeAutospacing="0" w:after="150" w:afterAutospacing="0"/>
        <w:ind w:left="360" w:hanging="360"/>
        <w:outlineLvl w:val="1"/>
      </w:pPr>
      <w:r>
        <w:rPr>
          <w:rFonts w:ascii="Symbol" w:eastAsia="Symbol" w:hAnsi="Symbol" w:cs="Symbol"/>
          <w:color w:val="C69159"/>
          <w:sz w:val="20"/>
          <w:szCs w:val="31"/>
        </w:rPr>
        <w:t></w:t>
      </w:r>
      <w:r>
        <w:rPr>
          <w:rFonts w:eastAsia="Symbol"/>
          <w:color w:val="C69159"/>
          <w:sz w:val="20"/>
          <w:szCs w:val="31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Verdana" w:hAnsi="Verdana"/>
          <w:color w:val="800080"/>
          <w:sz w:val="27"/>
          <w:szCs w:val="27"/>
        </w:rPr>
        <w:t> </w:t>
      </w:r>
      <w:r>
        <w:rPr>
          <w:rFonts w:ascii="Verdana" w:hAnsi="Verdana"/>
          <w:color w:val="006400"/>
          <w:sz w:val="27"/>
          <w:szCs w:val="27"/>
        </w:rPr>
        <w:t>Книгоиздательская продукция  </w:t>
      </w:r>
    </w:p>
    <w:p w:rsidR="00E924DC" w:rsidRDefault="00E924DC" w:rsidP="00E924DC">
      <w:pPr>
        <w:pStyle w:val="a3"/>
      </w:pPr>
      <w:r>
        <w:t> 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rFonts w:ascii="Verdana" w:hAnsi="Verdana"/>
          <w:b/>
          <w:noProof/>
          <w:color w:val="0000FF"/>
          <w:sz w:val="17"/>
          <w:szCs w:val="17"/>
        </w:rPr>
        <w:drawing>
          <wp:inline distT="0" distB="0" distL="0" distR="0">
            <wp:extent cx="2001520" cy="1492250"/>
            <wp:effectExtent l="19050" t="0" r="0" b="0"/>
            <wp:docPr id="3" name="Рисунок 3" descr="http://detsad144.caduk.ru/images/clip_image00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144.caduk.ru/images/clip_image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DC" w:rsidRDefault="00E924DC" w:rsidP="00E924DC">
      <w:pPr>
        <w:pStyle w:val="a3"/>
        <w:spacing w:before="0" w:beforeAutospacing="0" w:after="120" w:afterAutospacing="0"/>
        <w:ind w:left="360" w:right="240"/>
      </w:pPr>
      <w:r>
        <w:rPr>
          <w:b/>
          <w:bCs/>
          <w:color w:val="A52A2A"/>
          <w:sz w:val="21"/>
          <w:szCs w:val="21"/>
        </w:rPr>
        <w:t>Критерии  безопасности детской книги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006400"/>
          <w:sz w:val="21"/>
          <w:szCs w:val="21"/>
        </w:rPr>
        <w:t>     Санитарно-гигиеническая безопасность (</w:t>
      </w:r>
      <w:r>
        <w:rPr>
          <w:color w:val="006400"/>
          <w:sz w:val="21"/>
          <w:szCs w:val="21"/>
        </w:rPr>
        <w:t>они касаются размеров шрифта для каждого читательского возраста, ширины межстрочных интерва</w:t>
      </w:r>
      <w:r>
        <w:rPr>
          <w:color w:val="006400"/>
          <w:sz w:val="21"/>
          <w:szCs w:val="21"/>
        </w:rPr>
        <w:softHyphen/>
        <w:t>лов, цвета бумаги, цвета шрифта, качества бумаги и качества ти</w:t>
      </w:r>
      <w:r>
        <w:rPr>
          <w:color w:val="006400"/>
          <w:sz w:val="21"/>
          <w:szCs w:val="21"/>
        </w:rPr>
        <w:softHyphen/>
        <w:t>пографской краски, качества клея.)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006400"/>
          <w:sz w:val="21"/>
          <w:szCs w:val="21"/>
        </w:rPr>
        <w:t>     Морально-этическая безопасность (</w:t>
      </w:r>
      <w:r>
        <w:rPr>
          <w:color w:val="006400"/>
          <w:sz w:val="21"/>
          <w:szCs w:val="21"/>
        </w:rPr>
        <w:t>Книги (и это касается как детских, так и взрослых изданий) должны как минимум соответствовать действующему законода</w:t>
      </w:r>
      <w:r>
        <w:rPr>
          <w:color w:val="006400"/>
          <w:sz w:val="21"/>
          <w:szCs w:val="21"/>
        </w:rPr>
        <w:softHyphen/>
        <w:t>тельству. Это значит, что в них не может быть призывов к экс</w:t>
      </w:r>
      <w:r>
        <w:rPr>
          <w:color w:val="006400"/>
          <w:sz w:val="21"/>
          <w:szCs w:val="21"/>
        </w:rPr>
        <w:softHyphen/>
        <w:t>тремизму и терроризму, разжигания социальной, межнациональ</w:t>
      </w:r>
      <w:r>
        <w:rPr>
          <w:color w:val="006400"/>
          <w:sz w:val="21"/>
          <w:szCs w:val="21"/>
        </w:rPr>
        <w:softHyphen/>
        <w:t>ной и межрелигиозной розни.)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006400"/>
          <w:sz w:val="21"/>
          <w:szCs w:val="21"/>
        </w:rPr>
        <w:t>     Педагогическая безопасность (</w:t>
      </w:r>
      <w:r>
        <w:rPr>
          <w:color w:val="006400"/>
          <w:sz w:val="21"/>
          <w:szCs w:val="21"/>
        </w:rPr>
        <w:t>То, что написано в детской книге, запоминается на всю жизнь. Любой факт, почерпнутый в детской литературе, кажется чита</w:t>
      </w:r>
      <w:r>
        <w:rPr>
          <w:color w:val="006400"/>
          <w:sz w:val="21"/>
          <w:szCs w:val="21"/>
        </w:rPr>
        <w:softHyphen/>
        <w:t>телю непреложной истиной и влияет на формирование его кар</w:t>
      </w:r>
      <w:r>
        <w:rPr>
          <w:color w:val="006400"/>
          <w:sz w:val="21"/>
          <w:szCs w:val="21"/>
        </w:rPr>
        <w:softHyphen/>
        <w:t>тины мироздания. Так что в детской и в подростковой книге не должно быть, по крайней мере, вранья в фактах, даже в тех, что кажутся самыми незначительными)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b/>
          <w:bCs/>
          <w:color w:val="006400"/>
          <w:sz w:val="21"/>
          <w:szCs w:val="21"/>
        </w:rPr>
        <w:t>     Художественная безопасность (</w:t>
      </w:r>
      <w:r>
        <w:rPr>
          <w:color w:val="006400"/>
          <w:sz w:val="21"/>
          <w:szCs w:val="21"/>
        </w:rPr>
        <w:t>Речь идет о том, что и текст, и картинки в книге должны соот</w:t>
      </w:r>
      <w:r>
        <w:rPr>
          <w:color w:val="006400"/>
          <w:sz w:val="21"/>
          <w:szCs w:val="21"/>
        </w:rPr>
        <w:softHyphen/>
        <w:t>ветствовать хорошему вкусу.)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    Мы видим, что существуют четыре критерия безопас</w:t>
      </w:r>
      <w:r>
        <w:rPr>
          <w:color w:val="006400"/>
          <w:sz w:val="21"/>
          <w:szCs w:val="21"/>
        </w:rPr>
        <w:softHyphen/>
        <w:t>ности детской книги, причем три из них совершенно безусловные, потому что опираются на факты, нормативы и законы, а один — очень даже условный и субъективный.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                                                                          </w:t>
      </w:r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color w:val="006400"/>
          <w:sz w:val="21"/>
          <w:szCs w:val="21"/>
        </w:rPr>
        <w:t>                                                                            </w:t>
      </w:r>
      <w:r>
        <w:rPr>
          <w:b/>
          <w:bCs/>
          <w:color w:val="006400"/>
          <w:sz w:val="21"/>
          <w:szCs w:val="21"/>
        </w:rPr>
        <w:t>Нормативно-правовая база</w:t>
      </w:r>
    </w:p>
    <w:p w:rsidR="00E924DC" w:rsidRDefault="00507469" w:rsidP="00E924DC">
      <w:pPr>
        <w:pStyle w:val="a3"/>
        <w:spacing w:before="0" w:beforeAutospacing="0" w:after="120" w:afterAutospacing="0"/>
        <w:ind w:left="240" w:right="240"/>
      </w:pPr>
      <w:hyperlink r:id="rId12" w:tgtFrame="_blank" w:history="1">
        <w:r w:rsidR="00E924DC">
          <w:rPr>
            <w:rStyle w:val="a4"/>
            <w:b/>
            <w:bCs/>
            <w:color w:val="006400"/>
            <w:sz w:val="21"/>
            <w:szCs w:val="21"/>
          </w:rPr>
          <w:t>1. Федеральный закон РФ от 27.07.2006 г. № 152 - ФЗ "О персональных данных"</w:t>
        </w:r>
      </w:hyperlink>
      <w:r w:rsidR="00E924DC">
        <w:rPr>
          <w:color w:val="000000"/>
          <w:sz w:val="21"/>
          <w:szCs w:val="21"/>
        </w:rPr>
        <w:br/>
      </w:r>
      <w:hyperlink r:id="rId13" w:tgtFrame="_blank" w:history="1">
        <w:r w:rsidR="00E924DC">
          <w:rPr>
            <w:rStyle w:val="a4"/>
            <w:b/>
            <w:bCs/>
            <w:color w:val="006400"/>
            <w:sz w:val="21"/>
            <w:szCs w:val="21"/>
          </w:rPr>
          <w:t>2. Федеральный закон РФ от 28.12.2010 г. № 390 - ФЗ "О безопасности"</w:t>
        </w:r>
      </w:hyperlink>
      <w:r w:rsidR="00E924DC">
        <w:rPr>
          <w:color w:val="000000"/>
          <w:sz w:val="21"/>
          <w:szCs w:val="21"/>
        </w:rPr>
        <w:br/>
      </w:r>
      <w:hyperlink r:id="rId14" w:tgtFrame="_blank" w:history="1">
        <w:r w:rsidR="00E924DC">
          <w:rPr>
            <w:rStyle w:val="a4"/>
            <w:b/>
            <w:bCs/>
            <w:color w:val="006400"/>
            <w:sz w:val="21"/>
            <w:szCs w:val="21"/>
          </w:rPr>
          <w:t>3. Федеральный закон РФ от 29.12.2010 г. № 436 - ФЗ "О защите детей от информации, причиняющей вред их здоровью и развитию"</w:t>
        </w:r>
      </w:hyperlink>
      <w:r w:rsidR="00E924DC">
        <w:rPr>
          <w:color w:val="000000"/>
          <w:sz w:val="21"/>
          <w:szCs w:val="21"/>
        </w:rPr>
        <w:br/>
      </w:r>
      <w:hyperlink r:id="rId15" w:tgtFrame="_blank" w:history="1">
        <w:r w:rsidR="00E924DC">
          <w:rPr>
            <w:rStyle w:val="a4"/>
            <w:b/>
            <w:bCs/>
            <w:color w:val="006400"/>
            <w:sz w:val="21"/>
            <w:szCs w:val="21"/>
          </w:rPr>
          <w:t xml:space="preserve">4. Указ Президента РФ от 04.03.2013 г. № 183 "О рассмотрении общественных инициатив, направленных гражданами Российской Федерации с использованием </w:t>
        </w:r>
        <w:proofErr w:type="spellStart"/>
        <w:r w:rsidR="00E924DC">
          <w:rPr>
            <w:rStyle w:val="a4"/>
            <w:b/>
            <w:bCs/>
            <w:color w:val="006400"/>
            <w:sz w:val="21"/>
            <w:szCs w:val="21"/>
          </w:rPr>
          <w:t>интернет-ресурса</w:t>
        </w:r>
        <w:proofErr w:type="spellEnd"/>
        <w:r w:rsidR="00E924DC">
          <w:rPr>
            <w:rStyle w:val="a4"/>
            <w:b/>
            <w:bCs/>
            <w:color w:val="006400"/>
            <w:sz w:val="21"/>
            <w:szCs w:val="21"/>
          </w:rPr>
          <w:t xml:space="preserve"> "Российская общественная инициатива"</w:t>
        </w:r>
      </w:hyperlink>
    </w:p>
    <w:p w:rsidR="00E924DC" w:rsidRDefault="00E924DC" w:rsidP="00E924DC">
      <w:pPr>
        <w:pStyle w:val="a3"/>
        <w:spacing w:before="0" w:beforeAutospacing="0" w:after="120" w:afterAutospacing="0"/>
        <w:ind w:left="240" w:right="240"/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924DC" w:rsidRDefault="00E924DC"/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EB1BF1" w:rsidRDefault="00EB1BF1" w:rsidP="00EB1BF1">
      <w:pPr>
        <w:pStyle w:val="a3"/>
        <w:rPr>
          <w:b/>
          <w:bCs/>
        </w:rPr>
      </w:pPr>
    </w:p>
    <w:p w:rsidR="00A140E2" w:rsidRPr="00A140E2" w:rsidRDefault="00A140E2" w:rsidP="00C53EDE">
      <w:pPr>
        <w:tabs>
          <w:tab w:val="left" w:pos="3532"/>
        </w:tabs>
        <w:rPr>
          <w:b/>
          <w:sz w:val="28"/>
          <w:szCs w:val="28"/>
        </w:rPr>
      </w:pPr>
    </w:p>
    <w:sectPr w:rsidR="00A140E2" w:rsidRPr="00A140E2" w:rsidSect="009A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45B76"/>
    <w:rsid w:val="00045B76"/>
    <w:rsid w:val="00332133"/>
    <w:rsid w:val="00507469"/>
    <w:rsid w:val="005302F9"/>
    <w:rsid w:val="0057564A"/>
    <w:rsid w:val="00912B55"/>
    <w:rsid w:val="009A4F99"/>
    <w:rsid w:val="009D5B5B"/>
    <w:rsid w:val="00A140E2"/>
    <w:rsid w:val="00A94CED"/>
    <w:rsid w:val="00B54357"/>
    <w:rsid w:val="00BB56C1"/>
    <w:rsid w:val="00C20D46"/>
    <w:rsid w:val="00C53EDE"/>
    <w:rsid w:val="00D6216C"/>
    <w:rsid w:val="00DC397E"/>
    <w:rsid w:val="00E63A91"/>
    <w:rsid w:val="00E924DC"/>
    <w:rsid w:val="00EB1BF1"/>
    <w:rsid w:val="00F2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24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DC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B5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54357"/>
    <w:rPr>
      <w:b/>
      <w:bCs/>
    </w:rPr>
  </w:style>
  <w:style w:type="paragraph" w:customStyle="1" w:styleId="p4">
    <w:name w:val="p4"/>
    <w:basedOn w:val="a"/>
    <w:rsid w:val="00B5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4357"/>
  </w:style>
  <w:style w:type="character" w:customStyle="1" w:styleId="s3">
    <w:name w:val="s3"/>
    <w:basedOn w:val="a0"/>
    <w:rsid w:val="00B54357"/>
  </w:style>
  <w:style w:type="paragraph" w:customStyle="1" w:styleId="p5">
    <w:name w:val="p5"/>
    <w:basedOn w:val="a"/>
    <w:rsid w:val="00B5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detskij-sad-37-g-usole-sibirsk.webnode.ru/200001295-e6935e78ba/%D0%A0%D0%B5%D0%BA%D0%BE%D0%BC%D0%B5%D0%BD%D0%B4%D0%B0%D1%86%D0%B8%D0%B8%20%D0%BF%D0%BE%20%D0%BF%D1%80%D0%B8%D0%BC%D0%B5%D0%BD%D0%B5%D0%BD%D0%B8%D1%8E%20%D1%84%D0%B5%D0%B4%D0%B5%D1%80%D0%B0%D0%BB%D1%8C%D0%BD%D0%BE%D0%B3%D0%BE%20%D0%B7%D0%B0%D0%BA%D0%BE%D0%BD%D0%B0%20%D0%B8%D0%BD%D1%82%D0%B5%D1%80%D0%BD%D0%B5%D1%82.doc" TargetMode="External"/><Relationship Id="rId13" Type="http://schemas.openxmlformats.org/officeDocument/2006/relationships/hyperlink" Target="http://base.consultant.ru/cons/cgi/online.cgi?req=doc;base=LAW;n=108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detskij-sad-37-g-usole-sibirsk.webnode.ru/200001294-0ecd50fc77/%D0%9F%D1%80%D0%B0%D0%B2%D0%B8%D0%BB%D0%B0%20%D0%BF%D1%80%D0%BE%D1%81%D0%BC%D0%BE%D1%82%D1%80%D0%B0%20%D1%82%D0%B5%D0%BB%D0%B5%D0%B2%D0%B8%D0%B7%D0%BE%D1%80%D0%B0%20%D0%B4%D0%B5%D1%82%D1%8C%D0%BC%D0%B8.docx" TargetMode="External"/><Relationship Id="rId12" Type="http://schemas.openxmlformats.org/officeDocument/2006/relationships/hyperlink" Target="http://www.consultant.ru/document/cons_doc_LAW_14974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iles.detskij-sad-37-g-usole-sibirsk.webnode.ru/200001293-d31c3d416e/%D0%9F%D1%80%D0%B0%D0%B2%D0%B8%D0%BB%D0%B0%20%D0%BF%D0%BE%D0%BB%D1%8C%D0%B7%D0%BE%D0%B2%D0%B0%D0%BD%D0%B8%D1%8F%20%D0%B8%D0%BD%D1%82%D0%B5%D1%80%D0%BD%D0%B5%D1%82%D0%B0%20%D0%B4%D0%B5%D1%82%D1%8C%D0%BC%D0%B8.doc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base.garant.ru/70326884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detskij-sad-37-g-usole-sibirsk.webnode.ru/" TargetMode="External"/><Relationship Id="rId14" Type="http://schemas.openxmlformats.org/officeDocument/2006/relationships/hyperlink" Target="http://base.consultant.ru/cons/cgi/online.cgi?req=doc;base=LAW;n=148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ED82-243A-42D9-ABDC-0A160765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15</cp:revision>
  <cp:lastPrinted>2018-08-29T04:53:00Z</cp:lastPrinted>
  <dcterms:created xsi:type="dcterms:W3CDTF">2018-08-10T00:30:00Z</dcterms:created>
  <dcterms:modified xsi:type="dcterms:W3CDTF">2018-08-29T05:19:00Z</dcterms:modified>
</cp:coreProperties>
</file>