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ЭЛЕКТРОННЫЙ     ПАСПОРТ     ДОСТУПНОСТИ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МБДОУ   Детский сад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2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сельского поселения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Село Булава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Ульчского муниципального района Хабаровского края</w:t>
      </w:r>
    </w:p>
    <w:tbl>
      <w:tblPr/>
      <w:tblGrid>
        <w:gridCol w:w="2158"/>
        <w:gridCol w:w="1966"/>
        <w:gridCol w:w="1907"/>
        <w:gridCol w:w="1767"/>
        <w:gridCol w:w="1773"/>
      </w:tblGrid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структурно-функциональные зоны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Инвалиды, использующие для передвижения кресла-коляски.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Инвалиды с нарушениями опорно-двигательного аппарата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Инвалиды с нарушениями слуха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Инвалиды с нарушениями зрения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Территория прилегающая к зданию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Вход в здание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частично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частично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Путь движения внутри здания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Зона целевого назначения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Санитарно-гигиенические помещения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00FFFF" w:val="clear"/>
              </w:rPr>
              <w:t xml:space="preserve">доступно частично</w:t>
            </w:r>
          </w:p>
        </w:tc>
      </w:tr>
      <w:tr>
        <w:trPr>
          <w:trHeight w:val="33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Парковочное место</w:t>
            </w:r>
          </w:p>
        </w:tc>
        <w:tc>
          <w:tcPr>
            <w:tcW w:w="1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  <w:tc>
          <w:tcPr>
            <w:tcW w:w="1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  <w:tc>
          <w:tcPr>
            <w:tcW w:w="1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00" w:val="clear"/>
              </w:rPr>
              <w:t xml:space="preserve">доступно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