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D8" w:rsidRDefault="007E39D8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  <w:r>
        <w:rPr>
          <w:noProof/>
          <w:color w:val="000000"/>
          <w:spacing w:val="-1"/>
        </w:rPr>
        <w:lastRenderedPageBreak/>
        <w:drawing>
          <wp:inline distT="0" distB="0" distL="0" distR="0">
            <wp:extent cx="5939790" cy="840391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P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FA30BF" w:rsidRDefault="00FA30BF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</w:rPr>
      </w:pPr>
      <w:r w:rsidRPr="00FA30BF">
        <w:rPr>
          <w:color w:val="000000"/>
          <w:spacing w:val="-1"/>
        </w:rPr>
        <w:t>2</w:t>
      </w:r>
      <w:r w:rsidRPr="00FA30BF">
        <w:rPr>
          <w:b/>
          <w:color w:val="000000"/>
          <w:spacing w:val="-1"/>
        </w:rPr>
        <w:t xml:space="preserve">. </w:t>
      </w:r>
      <w:r w:rsidRPr="00FA30BF">
        <w:rPr>
          <w:b/>
          <w:color w:val="000000"/>
          <w:spacing w:val="-1"/>
          <w:sz w:val="20"/>
          <w:szCs w:val="20"/>
        </w:rPr>
        <w:t>СОСТАВ ПЕРСОНАЛЬНЫХ ДАННЫХ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2.1. К персональной документации (содержащей персональные данные) относятся документы, которые содержат индивидуальные данные о конкретном работнике и используются должностными лицами при исполнении своих должностных обязанностей.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К ним относятся: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1) документы, предъявляемые при трудоустройстве на работу в соответствии со ст. 65 Трудового кодекса РФ: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паспорт или иной документ, удостоверяющий личность;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трудовая книжка,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страховое свидетельство государственного пенсионного страхования,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документы воинского учета – для военнообязанных и лиц, подлежащих призыву;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документ об образовании, квалификации или наличии специальных знаний – при поступлении на работу, требующую специальных знаний или специальной подготовки),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направление службы занятости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2)                характеристики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3) рекомендательные письма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lastRenderedPageBreak/>
        <w:t xml:space="preserve">4) справки, подтверждающие периоды работы у работодателей и размер заработной платы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  5)           наградные документы      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6) листки нетрудоспособности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7)         медицинские справки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proofErr w:type="gramStart"/>
      <w:r w:rsidRPr="00FA30BF">
        <w:rPr>
          <w:color w:val="000000"/>
          <w:spacing w:val="-1"/>
        </w:rPr>
        <w:t>8) организационно-распорядительные документы (приказы, распоряжения), локальные нормативные акты, перечни, списки и иные внутренние документы Организации, содержащие персональные данные работников (фамилию, имя, отчество)</w:t>
      </w:r>
      <w:proofErr w:type="gramEnd"/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9) документы, подтверждающие предполагаемые и фактически полученные работником денежные средства (приказы по личному составу о приеме на работу, о переводе на работу, о поощрении, расчетные листки)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10) иные документы, содержащие персональные сведения о работниках.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  <w:sz w:val="20"/>
          <w:szCs w:val="20"/>
        </w:rPr>
      </w:pPr>
      <w:r w:rsidRPr="00FA30BF">
        <w:rPr>
          <w:color w:val="000000"/>
          <w:spacing w:val="-1"/>
          <w:u w:val="single"/>
        </w:rPr>
        <w:t>3</w:t>
      </w:r>
      <w:r w:rsidRPr="00FA30BF">
        <w:rPr>
          <w:b/>
          <w:color w:val="000000"/>
          <w:spacing w:val="-1"/>
        </w:rPr>
        <w:t xml:space="preserve">. </w:t>
      </w:r>
      <w:r w:rsidRPr="00FA30BF">
        <w:rPr>
          <w:b/>
          <w:color w:val="000000"/>
          <w:spacing w:val="-1"/>
          <w:sz w:val="20"/>
          <w:szCs w:val="20"/>
        </w:rPr>
        <w:t>ОБЯЗАННОСТИ ДОЛЖНОСТНЫХ ЛИЦ</w:t>
      </w:r>
      <w:r w:rsidRPr="00FA30BF">
        <w:rPr>
          <w:color w:val="000000"/>
          <w:spacing w:val="-1"/>
          <w:sz w:val="20"/>
          <w:szCs w:val="20"/>
        </w:rPr>
        <w:t xml:space="preserve">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  <w:sz w:val="20"/>
          <w:szCs w:val="20"/>
        </w:rPr>
      </w:pP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3.1. При обработке персональных данных работника (получении, хранении, комбинировании, передаче или любом другом использование персональных данных работника), должностные лица, которые имеют к ним доступ и используют при исполнении должностных обязанностей, должны соблюдать следующие требования: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2) все персональные данные работника следует получать у него самого.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Если персональные данные </w:t>
      </w:r>
      <w:proofErr w:type="gramStart"/>
      <w:r w:rsidRPr="00FA30BF">
        <w:rPr>
          <w:color w:val="000000"/>
          <w:spacing w:val="-1"/>
        </w:rPr>
        <w:t>работника</w:t>
      </w:r>
      <w:proofErr w:type="gramEnd"/>
      <w:r w:rsidRPr="00FA30BF">
        <w:rPr>
          <w:color w:val="000000"/>
          <w:spacing w:val="-1"/>
        </w:rPr>
        <w:t xml:space="preserve"> возможно получить только у третьей стороны, то работник должен быть уведомлен об этом заранее (не позднее чем за 3 рабочих дня) и от него должно быть получено письменное согласие.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Должностные лица должны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4) должностные лица не вправе получать и обрабатывать персональные данные работника о его политических, религиозных и иных убеждениях и частной жизни;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5) должностные лица не вправе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необходимых для решения вопроса об увольнении работников по основаниям, предусмотренным пунктами 2, 3 и 5 части первой статьи 81 Трудового кодекса РФ;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6)           при принятии решений, затрагивающих интересы работника, должностные лица не вправе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  <w:sz w:val="20"/>
          <w:szCs w:val="20"/>
        </w:rPr>
      </w:pPr>
      <w:r w:rsidRPr="00FA30BF">
        <w:rPr>
          <w:color w:val="000000"/>
          <w:spacing w:val="-1"/>
        </w:rPr>
        <w:t>4</w:t>
      </w:r>
      <w:r w:rsidRPr="00FA30BF">
        <w:rPr>
          <w:b/>
          <w:color w:val="000000"/>
          <w:spacing w:val="-1"/>
          <w:sz w:val="20"/>
          <w:szCs w:val="20"/>
        </w:rPr>
        <w:t>. ПРАВА РАБОТНИКОВ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4.1. Работники, предоставившие должностным лицам персональные данные, имеют право </w:t>
      </w:r>
      <w:proofErr w:type="gramStart"/>
      <w:r w:rsidRPr="00FA30BF">
        <w:rPr>
          <w:color w:val="000000"/>
          <w:spacing w:val="-1"/>
        </w:rPr>
        <w:t>на</w:t>
      </w:r>
      <w:proofErr w:type="gramEnd"/>
      <w:r w:rsidRPr="00FA30BF">
        <w:rPr>
          <w:color w:val="000000"/>
          <w:spacing w:val="-1"/>
        </w:rPr>
        <w:t xml:space="preserve">: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определение своих представителей для защиты своих персональных данных;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lastRenderedPageBreak/>
        <w:t>доступ к относящимся к ним медицинским данным с помощью медицинского специалиста по их выбору;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действующего законодательства.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При отказе должностных лиц исключить или исправить персональные данные работники имеют право подать заявление заведующей МБДОУ о своем несогласии с соответствующим обоснованием такого несогласия. Персональные данные оценочного характера (содержащиеся, например, в характеристике, аттестационном листе) работники имеют право дополнить заявлением, выражающим его собственную точку зрения;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требование об извещении МБДОУ всех лиц, которым ранее были сообщены неверные или неполные персональные данные работников, обо всех произведенных в них исключениях, исправлениях или дополнениях;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обжалование в суд любых неправомерных действий или бездействия МБДОУ при обработке и защите их персональных данных.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</w:rPr>
      </w:pPr>
      <w:r w:rsidRPr="00FA30BF">
        <w:rPr>
          <w:color w:val="000000"/>
          <w:spacing w:val="-1"/>
        </w:rPr>
        <w:t xml:space="preserve">5. </w:t>
      </w:r>
      <w:r w:rsidRPr="00FA30BF">
        <w:rPr>
          <w:b/>
          <w:color w:val="000000"/>
          <w:spacing w:val="-1"/>
          <w:sz w:val="20"/>
          <w:szCs w:val="20"/>
        </w:rPr>
        <w:t>ПОРЯДОК СБОРА И ПЕРЕДАЧИ ПЕРСОНАЛЬНЫХ ДАННЫХ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5.1. Должностные лица имеют право получать только те персональные данные работника, которые необходимы для выполнения конкретных трудовых функций. 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5.2. </w:t>
      </w:r>
      <w:proofErr w:type="gramStart"/>
      <w:r w:rsidRPr="00FA30BF">
        <w:rPr>
          <w:color w:val="000000"/>
          <w:spacing w:val="-1"/>
        </w:rPr>
        <w:t>Должностные лица не вправе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 (например, при решении вопроса о переводе работника на другую должность (работу) при наличии медицинского заключения, дающего основания полагать о невозможности выполнения работником трудовой функции на условиях, предусмотренных трудовым договором).</w:t>
      </w:r>
      <w:proofErr w:type="gramEnd"/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5.3. Должностные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 xml:space="preserve">5.4. </w:t>
      </w:r>
      <w:proofErr w:type="gramStart"/>
      <w:r w:rsidRPr="00FA30BF">
        <w:rPr>
          <w:color w:val="000000"/>
          <w:spacing w:val="-1"/>
        </w:rPr>
        <w:t>Должностные лица не имеют права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федеральными законами (Трудовым кодексом РФ, Налоговым кодексом РФ, Федеральными законами «О статусе судей в Российской Федерации», «О милиции», «О федеральной службе безопасности», «О прокуратуре Российской Федерации</w:t>
      </w:r>
      <w:proofErr w:type="gramEnd"/>
      <w:r w:rsidRPr="00FA30BF">
        <w:rPr>
          <w:color w:val="000000"/>
          <w:spacing w:val="-1"/>
        </w:rPr>
        <w:t>», «</w:t>
      </w:r>
      <w:proofErr w:type="gramStart"/>
      <w:r w:rsidRPr="00FA30BF">
        <w:rPr>
          <w:color w:val="000000"/>
          <w:spacing w:val="-1"/>
        </w:rPr>
        <w:t xml:space="preserve">О защите прав юридических лиц и индивидуальных предпринимателей при проведении государственного контроля (надзора)» и др.), предусматривающими право должностных лиц контролирующих и правоохранительных органов запрашивать у работодателей в установленном порядке документы, содержащие персональные данные работника, - в целях исполнения возложенных на них федеральными законами обязанностей. </w:t>
      </w:r>
      <w:proofErr w:type="gramEnd"/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</w:rPr>
      </w:pPr>
      <w:r w:rsidRPr="00FA30BF">
        <w:rPr>
          <w:color w:val="000000"/>
          <w:spacing w:val="-1"/>
        </w:rPr>
        <w:t xml:space="preserve">6. </w:t>
      </w:r>
      <w:r w:rsidRPr="00FA30BF">
        <w:rPr>
          <w:b/>
          <w:color w:val="000000"/>
          <w:spacing w:val="-1"/>
          <w:sz w:val="20"/>
          <w:szCs w:val="20"/>
        </w:rPr>
        <w:t>ПРАВИЛА ХРАНЕНИЯ ДОКУМЕНТОВ, СОДЕРЖАЩИХ ПЕРСОНАЛЬНЫЕ ДАННЫЕ</w:t>
      </w: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6.1. Личные дела и трудовые книжки работников хранятся в металлических шкафах, сейфах, имеющих надежные запоры.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6.2. Личные дела предоставляются в распоряжение должностных лиц лишь в следующих случаях: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необходимости оформления наградных документов;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формирования статистических данных;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lastRenderedPageBreak/>
        <w:t>подготовки характеристики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и при наличии соответствующей резолюции заведующей МБДОУ или его заместителя по кадровым вопросам на служебной записке соответствующей формы.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Личные дела выдаются под роспись в журнале выдачи личных дел.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Личное дело должно быть возвращено в отдел кадров в течение недельного срока с момента его получения.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6.3. Трудовые книжки работников могут предоставляться работниками отдела кадров лишь работникам бухгалтерии и членам комиссии по социальному страхованию, - при необходимости проверки данных о страховом стаже работников, - для решения вопросов о правильности исчисления и выплаты пособий по государственному социальному страхованию.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</w:p>
    <w:p w:rsidR="007E39D8" w:rsidRPr="00FA30BF" w:rsidRDefault="007E39D8" w:rsidP="00FA30BF">
      <w:pPr>
        <w:spacing w:before="30"/>
        <w:jc w:val="both"/>
        <w:rPr>
          <w:b/>
          <w:color w:val="000000"/>
          <w:spacing w:val="-1"/>
        </w:rPr>
      </w:pPr>
      <w:r w:rsidRPr="00FA30BF">
        <w:rPr>
          <w:color w:val="000000"/>
          <w:spacing w:val="-1"/>
          <w:u w:val="single"/>
        </w:rPr>
        <w:t xml:space="preserve">7. </w:t>
      </w:r>
      <w:r w:rsidRPr="00FA30BF">
        <w:rPr>
          <w:b/>
          <w:color w:val="000000"/>
          <w:spacing w:val="-1"/>
          <w:sz w:val="20"/>
          <w:szCs w:val="20"/>
        </w:rPr>
        <w:t>ОТВЕТСТВЕННОСТЬ ЗА НАРУШЕНИЕ ПОЛОЖЕНИЯ</w:t>
      </w:r>
    </w:p>
    <w:p w:rsidR="007E39D8" w:rsidRPr="00FA30BF" w:rsidRDefault="007E39D8" w:rsidP="00FA30BF">
      <w:pPr>
        <w:spacing w:before="30"/>
        <w:jc w:val="both"/>
        <w:rPr>
          <w:color w:val="000000"/>
          <w:spacing w:val="-1"/>
        </w:rPr>
      </w:pPr>
      <w:r w:rsidRPr="00FA30BF">
        <w:rPr>
          <w:color w:val="000000"/>
          <w:spacing w:val="-1"/>
        </w:rPr>
        <w:t>Должностные лица, виновные в нарушении Положения, несут дисциплинарную, административную, гражданско-правовую или уголовную ответственность в соответствии с Трудовым кодексом РФ, Кодексом Российской Федерации об административных правонарушениях, Уголовным кодексом Российской Федерации.</w:t>
      </w:r>
    </w:p>
    <w:p w:rsidR="007E39D8" w:rsidRPr="00FA30BF" w:rsidRDefault="007E39D8" w:rsidP="00FA30BF">
      <w:pPr>
        <w:jc w:val="both"/>
      </w:pPr>
    </w:p>
    <w:p w:rsidR="007E39D8" w:rsidRPr="00FA30BF" w:rsidRDefault="007E39D8" w:rsidP="00FA30BF">
      <w:pPr>
        <w:jc w:val="both"/>
      </w:pPr>
    </w:p>
    <w:p w:rsidR="00364984" w:rsidRPr="00FA30BF" w:rsidRDefault="00364984" w:rsidP="00FA30BF">
      <w:pPr>
        <w:jc w:val="both"/>
      </w:pPr>
    </w:p>
    <w:sectPr w:rsidR="00364984" w:rsidRPr="00FA30BF" w:rsidSect="00560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47" w:rsidRDefault="005E4947">
      <w:r>
        <w:separator/>
      </w:r>
    </w:p>
  </w:endnote>
  <w:endnote w:type="continuationSeparator" w:id="0">
    <w:p w:rsidR="005E4947" w:rsidRDefault="005E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Default="005E4947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Pr="005477E4" w:rsidRDefault="005E4947" w:rsidP="005477E4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Default="005E494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47" w:rsidRDefault="005E4947">
      <w:r>
        <w:separator/>
      </w:r>
    </w:p>
  </w:footnote>
  <w:footnote w:type="continuationSeparator" w:id="0">
    <w:p w:rsidR="005E4947" w:rsidRDefault="005E4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Default="005E4947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Pr="003D7FC0" w:rsidRDefault="005E4947" w:rsidP="003D7FC0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72" w:rsidRDefault="005E4947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49E"/>
    <w:rsid w:val="000125DA"/>
    <w:rsid w:val="00364984"/>
    <w:rsid w:val="005E4947"/>
    <w:rsid w:val="0063249E"/>
    <w:rsid w:val="007E39D8"/>
    <w:rsid w:val="00C3030F"/>
    <w:rsid w:val="00F31571"/>
    <w:rsid w:val="00FA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5DA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DA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DA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5DA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5DA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5DA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5DA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5DA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5DA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5D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25D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25D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25D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25D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25D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25D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25D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5D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125DA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125D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125D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125DA"/>
    <w:rPr>
      <w:b/>
      <w:bCs/>
    </w:rPr>
  </w:style>
  <w:style w:type="character" w:styleId="a8">
    <w:name w:val="Emphasis"/>
    <w:uiPriority w:val="20"/>
    <w:qFormat/>
    <w:rsid w:val="000125D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125DA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0125DA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25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125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125DA"/>
    <w:rPr>
      <w:i/>
      <w:iCs/>
    </w:rPr>
  </w:style>
  <w:style w:type="character" w:styleId="ad">
    <w:name w:val="Subtle Emphasis"/>
    <w:uiPriority w:val="19"/>
    <w:qFormat/>
    <w:rsid w:val="000125DA"/>
    <w:rPr>
      <w:i/>
      <w:iCs/>
    </w:rPr>
  </w:style>
  <w:style w:type="character" w:styleId="ae">
    <w:name w:val="Intense Emphasis"/>
    <w:uiPriority w:val="21"/>
    <w:qFormat/>
    <w:rsid w:val="000125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125DA"/>
    <w:rPr>
      <w:smallCaps/>
    </w:rPr>
  </w:style>
  <w:style w:type="character" w:styleId="af0">
    <w:name w:val="Intense Reference"/>
    <w:uiPriority w:val="32"/>
    <w:qFormat/>
    <w:rsid w:val="000125DA"/>
    <w:rPr>
      <w:b/>
      <w:bCs/>
      <w:smallCaps/>
    </w:rPr>
  </w:style>
  <w:style w:type="character" w:styleId="af1">
    <w:name w:val="Book Title"/>
    <w:basedOn w:val="a0"/>
    <w:uiPriority w:val="33"/>
    <w:qFormat/>
    <w:rsid w:val="000125D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125DA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rsid w:val="007E39D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E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7E39D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E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E39D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E39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5DA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DA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DA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5DA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5DA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5DA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5DA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5DA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5DA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5D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25D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25D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25D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25D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25D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25D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25D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5D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125DA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125D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125D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125DA"/>
    <w:rPr>
      <w:b/>
      <w:bCs/>
    </w:rPr>
  </w:style>
  <w:style w:type="character" w:styleId="a8">
    <w:name w:val="Emphasis"/>
    <w:uiPriority w:val="20"/>
    <w:qFormat/>
    <w:rsid w:val="000125D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125DA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0125DA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25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125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125DA"/>
    <w:rPr>
      <w:i/>
      <w:iCs/>
    </w:rPr>
  </w:style>
  <w:style w:type="character" w:styleId="ad">
    <w:name w:val="Subtle Emphasis"/>
    <w:uiPriority w:val="19"/>
    <w:qFormat/>
    <w:rsid w:val="000125DA"/>
    <w:rPr>
      <w:i/>
      <w:iCs/>
    </w:rPr>
  </w:style>
  <w:style w:type="character" w:styleId="ae">
    <w:name w:val="Intense Emphasis"/>
    <w:uiPriority w:val="21"/>
    <w:qFormat/>
    <w:rsid w:val="000125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125DA"/>
    <w:rPr>
      <w:smallCaps/>
    </w:rPr>
  </w:style>
  <w:style w:type="character" w:styleId="af0">
    <w:name w:val="Intense Reference"/>
    <w:uiPriority w:val="32"/>
    <w:qFormat/>
    <w:rsid w:val="000125DA"/>
    <w:rPr>
      <w:b/>
      <w:bCs/>
      <w:smallCaps/>
    </w:rPr>
  </w:style>
  <w:style w:type="character" w:styleId="af1">
    <w:name w:val="Book Title"/>
    <w:basedOn w:val="a0"/>
    <w:uiPriority w:val="33"/>
    <w:qFormat/>
    <w:rsid w:val="000125D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125DA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rsid w:val="007E39D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E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7E39D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E39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E39D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E39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</cp:revision>
  <cp:lastPrinted>2020-04-13T12:12:00Z</cp:lastPrinted>
  <dcterms:created xsi:type="dcterms:W3CDTF">2016-05-26T07:48:00Z</dcterms:created>
  <dcterms:modified xsi:type="dcterms:W3CDTF">2020-04-13T12:22:00Z</dcterms:modified>
</cp:coreProperties>
</file>